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009318E0">
        <w:rPr>
          <w:rFonts w:ascii="Times New Roman" w:hAnsi="Times New Roman"/>
          <w:bCs/>
          <w:lang w:eastAsia="ar-SA"/>
        </w:rPr>
        <w:t>выполнение работ.</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9318E0" w:rsidRDefault="002C2C31" w:rsidP="009318E0">
      <w:pPr>
        <w:pStyle w:val="a5"/>
        <w:numPr>
          <w:ilvl w:val="1"/>
          <w:numId w:val="11"/>
        </w:numPr>
        <w:spacing w:after="0"/>
        <w:jc w:val="both"/>
        <w:rPr>
          <w:rFonts w:ascii="Times New Roman" w:hAnsi="Times New Roman"/>
          <w:lang w:eastAsia="ar-SA"/>
        </w:rPr>
      </w:pPr>
      <w:r w:rsidRPr="009318E0">
        <w:rPr>
          <w:rFonts w:ascii="Times New Roman" w:hAnsi="Times New Roman"/>
          <w:lang w:eastAsia="ar-SA"/>
        </w:rPr>
        <w:t xml:space="preserve">Подрядчик обязуется в соответствии с настоящим договором выполнить комплекс работ </w:t>
      </w:r>
      <w:r w:rsidRPr="009318E0">
        <w:rPr>
          <w:rFonts w:ascii="Times New Roman" w:hAnsi="Times New Roman"/>
          <w:bCs/>
          <w:lang w:eastAsia="ar-SA"/>
        </w:rPr>
        <w:t xml:space="preserve">по </w:t>
      </w:r>
      <w:r w:rsidR="00D33B91" w:rsidRPr="009318E0">
        <w:rPr>
          <w:rFonts w:ascii="Times New Roman" w:hAnsi="Times New Roman"/>
          <w:bCs/>
          <w:lang w:eastAsia="ar-SA"/>
        </w:rPr>
        <w:t>с</w:t>
      </w:r>
      <w:r w:rsidR="00D33B91" w:rsidRPr="009318E0">
        <w:rPr>
          <w:rFonts w:ascii="Times New Roman" w:eastAsia="Times New Roman" w:hAnsi="Times New Roman"/>
          <w:lang w:eastAsia="ru-RU"/>
        </w:rPr>
        <w:t xml:space="preserve">троительству </w:t>
      </w:r>
      <w:r w:rsidR="00207A83" w:rsidRPr="009318E0">
        <w:rPr>
          <w:rFonts w:ascii="Times New Roman" w:hAnsi="Times New Roman"/>
        </w:rPr>
        <w:t xml:space="preserve">сети </w:t>
      </w:r>
      <w:r w:rsidR="009318E0" w:rsidRPr="009318E0">
        <w:rPr>
          <w:rFonts w:ascii="Times New Roman" w:hAnsi="Times New Roman"/>
        </w:rPr>
        <w:t xml:space="preserve">кабельного телевидения и узлов широкополосного доступа к телематичесикм службам сети передачи данных ОАО «Башинформсвязь» в г. Благовещенск </w:t>
      </w:r>
      <w:r w:rsidR="00207A83" w:rsidRPr="009318E0">
        <w:rPr>
          <w:rFonts w:ascii="Times New Roman" w:hAnsi="Times New Roman"/>
        </w:rPr>
        <w:t>Республик</w:t>
      </w:r>
      <w:r w:rsidR="009318E0">
        <w:rPr>
          <w:rFonts w:ascii="Times New Roman" w:hAnsi="Times New Roman"/>
        </w:rPr>
        <w:t>и</w:t>
      </w:r>
      <w:r w:rsidR="00207A83" w:rsidRPr="009318E0">
        <w:rPr>
          <w:rFonts w:ascii="Times New Roman" w:hAnsi="Times New Roman"/>
        </w:rPr>
        <w:t xml:space="preserve"> Башкортостан, </w:t>
      </w:r>
      <w:r w:rsidR="00D33B91" w:rsidRPr="009318E0">
        <w:rPr>
          <w:rFonts w:ascii="Times New Roman" w:eastAsia="Times New Roman" w:hAnsi="Times New Roman"/>
          <w:lang w:eastAsia="ru-RU"/>
        </w:rPr>
        <w:t>в количестве</w:t>
      </w:r>
      <w:r w:rsidR="009318E0">
        <w:rPr>
          <w:rFonts w:ascii="Times New Roman" w:hAnsi="Times New Roman"/>
        </w:rPr>
        <w:t>16 домовых узлов (2-х кластеров) на 312 портов абонентского доступа мультисервисной сети ШПД и 35 оптических узлов доступа СКТВ с количеством абонентов 880</w:t>
      </w:r>
      <w:r w:rsidRPr="009318E0">
        <w:rPr>
          <w:rFonts w:ascii="Times New Roman" w:hAnsi="Times New Roman"/>
          <w:lang w:eastAsia="ar-SA"/>
        </w:rPr>
        <w:t>(далее – «Работы),</w:t>
      </w:r>
      <w:r w:rsidRPr="009318E0">
        <w:rPr>
          <w:rFonts w:ascii="Times New Roman" w:hAnsi="Times New Roman"/>
          <w:bCs/>
          <w:lang w:eastAsia="ar-SA"/>
        </w:rPr>
        <w:t xml:space="preserve"> всоответствии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Pr="009318E0">
        <w:rPr>
          <w:rFonts w:ascii="Times New Roman" w:hAnsi="Times New Roman"/>
          <w:lang w:eastAsia="ar-SA"/>
        </w:rPr>
        <w:t xml:space="preserve">и сдать Заказчику по акту, а Заказчик обязуется принять от Подрядчика объект и произвести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w:t>
      </w:r>
      <w:r w:rsidRPr="006B6B99">
        <w:rPr>
          <w:rFonts w:ascii="Times New Roman" w:hAnsi="Times New Roman"/>
          <w:lang w:eastAsia="ar-SA"/>
        </w:rPr>
        <w:lastRenderedPageBreak/>
        <w:t xml:space="preserve">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5 – План-график</w:t>
      </w:r>
      <w:bookmarkStart w:id="0" w:name="_GoBack"/>
      <w:bookmarkEnd w:id="0"/>
      <w:r>
        <w:rPr>
          <w:rFonts w:ascii="Times New Roman" w:hAnsi="Times New Roman"/>
          <w:lang w:eastAsia="ar-SA"/>
        </w:rPr>
        <w:t xml:space="preserve">.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lastRenderedPageBreak/>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C52" w:rsidRDefault="00272C52" w:rsidP="00771EB0">
      <w:pPr>
        <w:spacing w:after="0" w:line="240" w:lineRule="auto"/>
      </w:pPr>
      <w:r>
        <w:separator/>
      </w:r>
    </w:p>
  </w:endnote>
  <w:endnote w:type="continuationSeparator" w:id="1">
    <w:p w:rsidR="00272C52" w:rsidRDefault="00272C52"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0A3FDC">
              <w:rPr>
                <w:b/>
                <w:bCs/>
                <w:sz w:val="24"/>
                <w:szCs w:val="24"/>
              </w:rPr>
              <w:fldChar w:fldCharType="begin"/>
            </w:r>
            <w:r>
              <w:rPr>
                <w:b/>
                <w:bCs/>
              </w:rPr>
              <w:instrText>PAGE</w:instrText>
            </w:r>
            <w:r w:rsidR="000A3FDC">
              <w:rPr>
                <w:b/>
                <w:bCs/>
                <w:sz w:val="24"/>
                <w:szCs w:val="24"/>
              </w:rPr>
              <w:fldChar w:fldCharType="separate"/>
            </w:r>
            <w:r w:rsidR="00B85F59">
              <w:rPr>
                <w:b/>
                <w:bCs/>
                <w:noProof/>
              </w:rPr>
              <w:t>7</w:t>
            </w:r>
            <w:r w:rsidR="000A3FDC">
              <w:rPr>
                <w:b/>
                <w:bCs/>
                <w:sz w:val="24"/>
                <w:szCs w:val="24"/>
              </w:rPr>
              <w:fldChar w:fldCharType="end"/>
            </w:r>
            <w:r>
              <w:t xml:space="preserve"> из </w:t>
            </w:r>
            <w:r w:rsidR="000A3FDC">
              <w:rPr>
                <w:b/>
                <w:bCs/>
                <w:sz w:val="24"/>
                <w:szCs w:val="24"/>
              </w:rPr>
              <w:fldChar w:fldCharType="begin"/>
            </w:r>
            <w:r>
              <w:rPr>
                <w:b/>
                <w:bCs/>
              </w:rPr>
              <w:instrText>NUMPAGES</w:instrText>
            </w:r>
            <w:r w:rsidR="000A3FDC">
              <w:rPr>
                <w:b/>
                <w:bCs/>
                <w:sz w:val="24"/>
                <w:szCs w:val="24"/>
              </w:rPr>
              <w:fldChar w:fldCharType="separate"/>
            </w:r>
            <w:r w:rsidR="00B85F59">
              <w:rPr>
                <w:b/>
                <w:bCs/>
                <w:noProof/>
              </w:rPr>
              <w:t>7</w:t>
            </w:r>
            <w:r w:rsidR="000A3FDC">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C52" w:rsidRDefault="00272C52" w:rsidP="00771EB0">
      <w:pPr>
        <w:spacing w:after="0" w:line="240" w:lineRule="auto"/>
      </w:pPr>
      <w:r>
        <w:separator/>
      </w:r>
    </w:p>
  </w:footnote>
  <w:footnote w:type="continuationSeparator" w:id="1">
    <w:p w:rsidR="00272C52" w:rsidRDefault="00272C52"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4C6B32"/>
    <w:multiLevelType w:val="multilevel"/>
    <w:tmpl w:val="48E26E1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A3FDC"/>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72C52"/>
    <w:rsid w:val="002767AD"/>
    <w:rsid w:val="00297C86"/>
    <w:rsid w:val="002A1C51"/>
    <w:rsid w:val="002B13EC"/>
    <w:rsid w:val="002B4388"/>
    <w:rsid w:val="002C2C31"/>
    <w:rsid w:val="002C4714"/>
    <w:rsid w:val="002C77FA"/>
    <w:rsid w:val="003001C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C289B"/>
    <w:rsid w:val="005C35E8"/>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318E0"/>
    <w:rsid w:val="009578C9"/>
    <w:rsid w:val="00961395"/>
    <w:rsid w:val="00971BEC"/>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85F59"/>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2497</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3</cp:revision>
  <cp:lastPrinted>2013-07-11T04:12:00Z</cp:lastPrinted>
  <dcterms:created xsi:type="dcterms:W3CDTF">2014-05-21T06:29:00Z</dcterms:created>
  <dcterms:modified xsi:type="dcterms:W3CDTF">2014-05-22T03:22:00Z</dcterms:modified>
</cp:coreProperties>
</file>